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098E68" w14:textId="669E1E50" w:rsidR="00E26E9F" w:rsidRDefault="000F16AC">
      <w:pPr>
        <w:rPr>
          <w:sz w:val="36"/>
          <w:szCs w:val="36"/>
        </w:rPr>
      </w:pPr>
      <w:r w:rsidRPr="000F16AC">
        <w:rPr>
          <w:sz w:val="36"/>
          <w:szCs w:val="36"/>
        </w:rPr>
        <w:t>Formation PDF accessible à partir de Word :  exercices</w:t>
      </w:r>
    </w:p>
    <w:p w14:paraId="40792118" w14:textId="77777777" w:rsidR="00672F66" w:rsidRDefault="00672F66">
      <w:pPr>
        <w:rPr>
          <w:sz w:val="36"/>
          <w:szCs w:val="36"/>
        </w:rPr>
      </w:pPr>
    </w:p>
    <w:p w14:paraId="31B5608F" w14:textId="77777777" w:rsidR="00C73074" w:rsidRDefault="00C73074">
      <w:pPr>
        <w:rPr>
          <w:sz w:val="36"/>
          <w:szCs w:val="36"/>
        </w:rPr>
      </w:pPr>
    </w:p>
    <w:p w14:paraId="4F535D0B" w14:textId="77777777" w:rsidR="000161A5" w:rsidRPr="003F6556" w:rsidRDefault="000161A5" w:rsidP="000161A5">
      <w:pPr>
        <w:rPr>
          <w:rFonts w:ascii="Atkinson Hyperlegible" w:hAnsi="Atkinson Hyperlegible"/>
          <w:sz w:val="56"/>
          <w:szCs w:val="56"/>
        </w:rPr>
      </w:pPr>
      <w:r w:rsidRPr="003F6556">
        <w:rPr>
          <w:rFonts w:ascii="Atkinson Hyperlegible" w:hAnsi="Atkinson Hyperlegible"/>
          <w:sz w:val="56"/>
          <w:szCs w:val="56"/>
        </w:rPr>
        <w:t>Titre de la page</w:t>
      </w:r>
    </w:p>
    <w:p w14:paraId="4C253C66" w14:textId="77777777" w:rsidR="000161A5" w:rsidRPr="003F6556" w:rsidRDefault="000161A5" w:rsidP="000161A5">
      <w:pPr>
        <w:rPr>
          <w:b/>
          <w:bCs/>
          <w:color w:val="FF0000"/>
          <w:sz w:val="28"/>
          <w:szCs w:val="28"/>
        </w:rPr>
      </w:pPr>
      <w:r w:rsidRPr="003F6556">
        <w:rPr>
          <w:b/>
          <w:bCs/>
          <w:color w:val="FF0000"/>
          <w:sz w:val="28"/>
          <w:szCs w:val="28"/>
        </w:rPr>
        <w:t>Sous-titre</w:t>
      </w:r>
    </w:p>
    <w:p w14:paraId="4B8AE0E2" w14:textId="77777777" w:rsidR="000161A5" w:rsidRDefault="000161A5" w:rsidP="000161A5">
      <w:r>
        <w:t>Titre 1</w:t>
      </w:r>
    </w:p>
    <w:p w14:paraId="29E2110D" w14:textId="77777777" w:rsidR="000161A5" w:rsidRDefault="000161A5" w:rsidP="000161A5">
      <w:r>
        <w:t>Titre 2</w:t>
      </w:r>
    </w:p>
    <w:p w14:paraId="60B4D61E" w14:textId="77777777" w:rsidR="000161A5" w:rsidRDefault="000161A5" w:rsidP="000161A5">
      <w:r>
        <w:t>Titre 3</w:t>
      </w:r>
    </w:p>
    <w:p w14:paraId="14873829" w14:textId="77777777" w:rsidR="000161A5" w:rsidRDefault="000161A5" w:rsidP="000161A5"/>
    <w:p w14:paraId="0A7183BB" w14:textId="77777777" w:rsidR="00116530" w:rsidRDefault="00116530" w:rsidP="00116530">
      <w:pPr>
        <w:rPr>
          <w:noProof/>
        </w:rPr>
      </w:pPr>
    </w:p>
    <w:p w14:paraId="3FD75607" w14:textId="77777777" w:rsidR="00116530" w:rsidRPr="00252383" w:rsidRDefault="00116530" w:rsidP="00116530">
      <w:pPr>
        <w:rPr>
          <w:b/>
          <w:bCs/>
        </w:rPr>
      </w:pPr>
      <w:r w:rsidRPr="00252383">
        <w:rPr>
          <w:b/>
          <w:bCs/>
        </w:rPr>
        <w:t xml:space="preserve">Exercice </w:t>
      </w:r>
      <w:r>
        <w:rPr>
          <w:b/>
          <w:bCs/>
        </w:rPr>
        <w:t>2</w:t>
      </w:r>
      <w:r w:rsidRPr="00252383">
        <w:rPr>
          <w:b/>
          <w:bCs/>
        </w:rPr>
        <w:t xml:space="preserve"> : </w:t>
      </w:r>
    </w:p>
    <w:p w14:paraId="430C341E" w14:textId="77777777" w:rsidR="00116530" w:rsidRDefault="00116530" w:rsidP="00116530">
      <w:pPr>
        <w:rPr>
          <w:b/>
          <w:bCs/>
        </w:rPr>
      </w:pPr>
    </w:p>
    <w:p w14:paraId="46383A1D" w14:textId="77777777" w:rsidR="00116530" w:rsidRDefault="00116530" w:rsidP="00116530">
      <w:pPr>
        <w:rPr>
          <w:b/>
          <w:bCs/>
        </w:rPr>
      </w:pPr>
    </w:p>
    <w:p w14:paraId="761A54DB" w14:textId="77777777" w:rsidR="00116530" w:rsidRDefault="00116530" w:rsidP="00116530">
      <w:pPr>
        <w:rPr>
          <w:noProof/>
        </w:rPr>
      </w:pPr>
      <w:r>
        <w:rPr>
          <w:noProof/>
        </w:rPr>
        <w:drawing>
          <wp:inline distT="0" distB="0" distL="0" distR="0" wp14:anchorId="1D121C59" wp14:editId="5AD63DE6">
            <wp:extent cx="2321892" cy="1494181"/>
            <wp:effectExtent l="0" t="0" r="2540" b="0"/>
            <wp:docPr id="182736218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362183" name="Imag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521" cy="15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 w:rsidRPr="00E26E9F">
        <w:rPr>
          <w:noProof/>
        </w:rPr>
        <w:drawing>
          <wp:inline distT="0" distB="0" distL="0" distR="0" wp14:anchorId="681189E7" wp14:editId="03E44B99">
            <wp:extent cx="1271312" cy="643083"/>
            <wp:effectExtent l="0" t="0" r="5080" b="5080"/>
            <wp:docPr id="1929133466" name="Image 4" descr="Line art of beautiful carved decorative ornament 22134944 Vector Art at  Vecteez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9133466" name="Image 4" descr="Line art of beautiful carved decorative ornament 22134944 Vector Art at  Vecteez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1693" cy="653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2B9A">
        <w:t xml:space="preserve"> </w:t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6834D68A" wp14:editId="4E17618B">
            <wp:extent cx="1836752" cy="1471124"/>
            <wp:effectExtent l="0" t="0" r="0" b="0"/>
            <wp:docPr id="169692308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6923081" name="Imag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37" cy="1474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7207F" w14:textId="77777777" w:rsidR="00116530" w:rsidRDefault="00116530" w:rsidP="00116530"/>
    <w:p w14:paraId="05A5399F" w14:textId="77777777" w:rsidR="00C73074" w:rsidRDefault="00C73074" w:rsidP="00C73074">
      <w:pPr>
        <w:rPr>
          <w:noProof/>
        </w:rPr>
      </w:pPr>
    </w:p>
    <w:p w14:paraId="53E34574" w14:textId="77777777" w:rsidR="00C73074" w:rsidRPr="00252383" w:rsidRDefault="00C73074" w:rsidP="00C73074">
      <w:pPr>
        <w:rPr>
          <w:b/>
          <w:bCs/>
        </w:rPr>
      </w:pPr>
      <w:r w:rsidRPr="00252383">
        <w:rPr>
          <w:b/>
          <w:bCs/>
        </w:rPr>
        <w:t xml:space="preserve">Exercice 3 : </w:t>
      </w:r>
    </w:p>
    <w:tbl>
      <w:tblPr>
        <w:tblStyle w:val="Grilledutableau"/>
        <w:tblW w:w="10078" w:type="dxa"/>
        <w:tblLook w:val="0680" w:firstRow="0" w:lastRow="0" w:firstColumn="1" w:lastColumn="0" w:noHBand="1" w:noVBand="1"/>
      </w:tblPr>
      <w:tblGrid>
        <w:gridCol w:w="3359"/>
        <w:gridCol w:w="3359"/>
        <w:gridCol w:w="3360"/>
      </w:tblGrid>
      <w:tr w:rsidR="00C73074" w14:paraId="37373419" w14:textId="77777777" w:rsidTr="004C0F3B">
        <w:trPr>
          <w:trHeight w:val="343"/>
        </w:trPr>
        <w:tc>
          <w:tcPr>
            <w:tcW w:w="3359" w:type="dxa"/>
          </w:tcPr>
          <w:p w14:paraId="50EC4CD4" w14:textId="77777777" w:rsidR="00C73074" w:rsidRDefault="00C73074" w:rsidP="004C0F3B"/>
        </w:tc>
        <w:tc>
          <w:tcPr>
            <w:tcW w:w="3359" w:type="dxa"/>
          </w:tcPr>
          <w:p w14:paraId="144C4B1E" w14:textId="77777777" w:rsidR="00C73074" w:rsidRDefault="00C73074" w:rsidP="004C0F3B">
            <w:r>
              <w:t>Dictée 1</w:t>
            </w:r>
          </w:p>
        </w:tc>
        <w:tc>
          <w:tcPr>
            <w:tcW w:w="3360" w:type="dxa"/>
          </w:tcPr>
          <w:p w14:paraId="4DEA792B" w14:textId="77777777" w:rsidR="00C73074" w:rsidRDefault="00C73074" w:rsidP="004C0F3B">
            <w:r>
              <w:t>Dictée 2</w:t>
            </w:r>
          </w:p>
        </w:tc>
      </w:tr>
      <w:tr w:rsidR="00C73074" w14:paraId="03749927" w14:textId="77777777" w:rsidTr="004C0F3B">
        <w:trPr>
          <w:trHeight w:val="343"/>
        </w:trPr>
        <w:tc>
          <w:tcPr>
            <w:tcW w:w="3359" w:type="dxa"/>
          </w:tcPr>
          <w:p w14:paraId="5BD675E0" w14:textId="77777777" w:rsidR="00C73074" w:rsidRDefault="00C73074" w:rsidP="004C0F3B">
            <w:r>
              <w:t>Règle 1</w:t>
            </w:r>
          </w:p>
        </w:tc>
        <w:tc>
          <w:tcPr>
            <w:tcW w:w="3359" w:type="dxa"/>
          </w:tcPr>
          <w:p w14:paraId="4D750790" w14:textId="77777777" w:rsidR="00C73074" w:rsidRDefault="00C73074" w:rsidP="004C0F3B">
            <w:r w:rsidRPr="00B83A5F">
              <w:t>L’adjectif s’accorde toujours avec le nom qu’il qualifie ou qu’il détermine.</w:t>
            </w:r>
          </w:p>
        </w:tc>
        <w:tc>
          <w:tcPr>
            <w:tcW w:w="3360" w:type="dxa"/>
          </w:tcPr>
          <w:p w14:paraId="1DAFFC73" w14:textId="77777777" w:rsidR="00C73074" w:rsidRDefault="00C73074" w:rsidP="004C0F3B">
            <w:r w:rsidRPr="00B83A5F">
              <w:t>Le participe passé employé sans auxiliaire s’accorde comme un adjectif</w:t>
            </w:r>
          </w:p>
        </w:tc>
      </w:tr>
      <w:tr w:rsidR="00C73074" w14:paraId="4553C1FE" w14:textId="77777777" w:rsidTr="004C0F3B">
        <w:trPr>
          <w:trHeight w:val="343"/>
        </w:trPr>
        <w:tc>
          <w:tcPr>
            <w:tcW w:w="3359" w:type="dxa"/>
          </w:tcPr>
          <w:p w14:paraId="2B242AB0" w14:textId="77777777" w:rsidR="00C73074" w:rsidRDefault="00C73074" w:rsidP="004C0F3B">
            <w:r>
              <w:t>Règle 2</w:t>
            </w:r>
          </w:p>
        </w:tc>
        <w:tc>
          <w:tcPr>
            <w:tcW w:w="3359" w:type="dxa"/>
          </w:tcPr>
          <w:p w14:paraId="25865A49" w14:textId="77777777" w:rsidR="00C73074" w:rsidRDefault="00C73074" w:rsidP="004C0F3B">
            <w:r w:rsidRPr="00C924E6">
              <w:t>Le participe passé ne s’accorde que s’il est placé après le nom</w:t>
            </w:r>
          </w:p>
        </w:tc>
        <w:tc>
          <w:tcPr>
            <w:tcW w:w="3360" w:type="dxa"/>
          </w:tcPr>
          <w:p w14:paraId="2E426CC6" w14:textId="77777777" w:rsidR="00C73074" w:rsidRDefault="00C73074" w:rsidP="004C0F3B">
            <w:r>
              <w:t>L</w:t>
            </w:r>
            <w:r w:rsidRPr="00C924E6">
              <w:t>e participe passé des verbes mono-pronominaux (verbes qui ne peuvent être précédés de me, te se…), conjugué avec l’auxiliaire ÊTRE, s’accorde avec le sujet.</w:t>
            </w:r>
          </w:p>
        </w:tc>
      </w:tr>
      <w:tr w:rsidR="00C73074" w14:paraId="170844F3" w14:textId="77777777" w:rsidTr="004C0F3B">
        <w:trPr>
          <w:trHeight w:val="331"/>
        </w:trPr>
        <w:tc>
          <w:tcPr>
            <w:tcW w:w="3359" w:type="dxa"/>
          </w:tcPr>
          <w:p w14:paraId="394613DA" w14:textId="77777777" w:rsidR="00C73074" w:rsidRDefault="00C73074" w:rsidP="004C0F3B">
            <w:r>
              <w:t>Règle 3</w:t>
            </w:r>
          </w:p>
        </w:tc>
        <w:tc>
          <w:tcPr>
            <w:tcW w:w="3359" w:type="dxa"/>
          </w:tcPr>
          <w:p w14:paraId="50745F39" w14:textId="77777777" w:rsidR="00C73074" w:rsidRDefault="00C73074" w:rsidP="004C0F3B">
            <w:r w:rsidRPr="0091071B">
              <w:t>Le participe passé des verbes bi-pronominaux (pouvant être précédés de me, te, se…) s’accorde avec le sujet lorsqu’il n’y a pas d’objet direct.</w:t>
            </w:r>
          </w:p>
        </w:tc>
        <w:tc>
          <w:tcPr>
            <w:tcW w:w="3360" w:type="dxa"/>
          </w:tcPr>
          <w:p w14:paraId="1B75DD0F" w14:textId="77777777" w:rsidR="00C73074" w:rsidRDefault="00C73074" w:rsidP="004C0F3B">
            <w:r w:rsidRPr="0091071B">
              <w:t>Le participe passé des verbes bi-pronominaux s’accorde avec l’objet direct si celui-ci est placé avant.</w:t>
            </w:r>
          </w:p>
          <w:p w14:paraId="13AE49A4" w14:textId="77777777" w:rsidR="00C73074" w:rsidRDefault="00C73074" w:rsidP="004C0F3B"/>
          <w:p w14:paraId="204BCD1B" w14:textId="77777777" w:rsidR="00C73074" w:rsidRPr="0091071B" w:rsidRDefault="00C73074" w:rsidP="004C0F3B">
            <w:pPr>
              <w:ind w:firstLine="708"/>
            </w:pPr>
          </w:p>
        </w:tc>
      </w:tr>
      <w:tr w:rsidR="00C73074" w14:paraId="227DCEA8" w14:textId="77777777" w:rsidTr="004C0F3B">
        <w:trPr>
          <w:trHeight w:val="343"/>
        </w:trPr>
        <w:tc>
          <w:tcPr>
            <w:tcW w:w="3359" w:type="dxa"/>
          </w:tcPr>
          <w:p w14:paraId="3349E456" w14:textId="77777777" w:rsidR="00C73074" w:rsidRDefault="00C73074" w:rsidP="004C0F3B">
            <w:r>
              <w:t>Règle 4</w:t>
            </w:r>
          </w:p>
        </w:tc>
        <w:tc>
          <w:tcPr>
            <w:tcW w:w="3359" w:type="dxa"/>
          </w:tcPr>
          <w:p w14:paraId="34C98AB7" w14:textId="77777777" w:rsidR="00C73074" w:rsidRDefault="00C73074" w:rsidP="004C0F3B">
            <w:r w:rsidRPr="00965D2A">
              <w:t>Le participe passé des verbes bi-pronominaux reste invariable si l’objet direct est placé après.</w:t>
            </w:r>
          </w:p>
        </w:tc>
        <w:tc>
          <w:tcPr>
            <w:tcW w:w="3360" w:type="dxa"/>
          </w:tcPr>
          <w:p w14:paraId="32DB4F4B" w14:textId="77777777" w:rsidR="00C73074" w:rsidRDefault="00C73074" w:rsidP="004C0F3B">
            <w:r w:rsidRPr="00965D2A">
              <w:t>Le participe passé conjugué avec l’auxiliaire avoir ne s’accorde jamais avec le sujet.</w:t>
            </w:r>
          </w:p>
        </w:tc>
      </w:tr>
      <w:tr w:rsidR="00C73074" w14:paraId="5768762B" w14:textId="77777777" w:rsidTr="004C0F3B">
        <w:trPr>
          <w:trHeight w:val="343"/>
        </w:trPr>
        <w:tc>
          <w:tcPr>
            <w:tcW w:w="3359" w:type="dxa"/>
          </w:tcPr>
          <w:p w14:paraId="4F6DD7C6" w14:textId="77777777" w:rsidR="00C73074" w:rsidRDefault="00C73074" w:rsidP="004C0F3B">
            <w:r>
              <w:t>Règle 5</w:t>
            </w:r>
          </w:p>
        </w:tc>
        <w:tc>
          <w:tcPr>
            <w:tcW w:w="3359" w:type="dxa"/>
          </w:tcPr>
          <w:p w14:paraId="43FBB17A" w14:textId="77777777" w:rsidR="00C73074" w:rsidRDefault="00C73074" w:rsidP="004C0F3B">
            <w:r w:rsidRPr="005178DD">
              <w:t>Le participe passé conjugué avec l’auxiliaire avoir s’accorde avec l’objet direct si celui-ci est placé avant.</w:t>
            </w:r>
          </w:p>
        </w:tc>
        <w:tc>
          <w:tcPr>
            <w:tcW w:w="3360" w:type="dxa"/>
          </w:tcPr>
          <w:p w14:paraId="29D47A66" w14:textId="77777777" w:rsidR="00C73074" w:rsidRDefault="00C73074" w:rsidP="004C0F3B">
            <w:r w:rsidRPr="005178DD">
              <w:t>Le participe passé conjugué avec l’auxiliaire avoir reste invariable si l’objet direct est placé après.</w:t>
            </w:r>
          </w:p>
        </w:tc>
      </w:tr>
    </w:tbl>
    <w:p w14:paraId="6B364C18" w14:textId="77777777" w:rsidR="00116530" w:rsidRDefault="00116530" w:rsidP="00116530"/>
    <w:p w14:paraId="0356BD45" w14:textId="77777777" w:rsidR="00116530" w:rsidRDefault="00116530" w:rsidP="000161A5"/>
    <w:p w14:paraId="228228A8" w14:textId="77777777" w:rsidR="000161A5" w:rsidRDefault="000161A5" w:rsidP="000161A5"/>
    <w:p w14:paraId="765E6B80" w14:textId="3AFEE010" w:rsidR="000161A5" w:rsidRPr="00173BE9" w:rsidRDefault="000161A5" w:rsidP="000161A5">
      <w:pPr>
        <w:rPr>
          <w:b/>
          <w:bCs/>
        </w:rPr>
      </w:pPr>
      <w:r w:rsidRPr="00173BE9">
        <w:rPr>
          <w:b/>
          <w:bCs/>
        </w:rPr>
        <w:t xml:space="preserve">Exercice </w:t>
      </w:r>
      <w:r w:rsidR="00C73074">
        <w:rPr>
          <w:b/>
          <w:bCs/>
        </w:rPr>
        <w:t>4</w:t>
      </w:r>
      <w:r w:rsidRPr="00173BE9">
        <w:rPr>
          <w:b/>
          <w:bCs/>
        </w:rPr>
        <w:t xml:space="preserve"> : </w:t>
      </w:r>
    </w:p>
    <w:p w14:paraId="1F4F0FBA" w14:textId="77777777" w:rsidR="000161A5" w:rsidRDefault="000161A5" w:rsidP="000161A5"/>
    <w:p w14:paraId="371B20B9" w14:textId="77777777" w:rsidR="000161A5" w:rsidRDefault="000161A5" w:rsidP="000161A5">
      <w:r w:rsidRPr="00D97A7F">
        <w:t>Authentique et délicieuse mousse au chocolat</w:t>
      </w:r>
    </w:p>
    <w:p w14:paraId="26C31DFE" w14:textId="77777777" w:rsidR="000161A5" w:rsidRDefault="000161A5" w:rsidP="000161A5">
      <w:r w:rsidRPr="00422FFA">
        <w:t>Ingrédients</w:t>
      </w:r>
    </w:p>
    <w:p w14:paraId="26626960" w14:textId="77777777" w:rsidR="000161A5" w:rsidRDefault="000161A5" w:rsidP="000161A5">
      <w:r>
        <w:t>Pour 6  personnes</w:t>
      </w:r>
    </w:p>
    <w:p w14:paraId="28714205" w14:textId="77777777" w:rsidR="000161A5" w:rsidRDefault="000161A5" w:rsidP="000161A5">
      <w:r>
        <w:t>200g Chocolat noir</w:t>
      </w:r>
    </w:p>
    <w:p w14:paraId="1BFE91DC" w14:textId="77777777" w:rsidR="000161A5" w:rsidRDefault="000161A5" w:rsidP="000161A5">
      <w:r>
        <w:t>6Oeufs</w:t>
      </w:r>
    </w:p>
    <w:p w14:paraId="102E68CF" w14:textId="77777777" w:rsidR="000161A5" w:rsidRDefault="000161A5" w:rsidP="000161A5">
      <w:r>
        <w:t>Sel</w:t>
      </w:r>
    </w:p>
    <w:p w14:paraId="5F779667" w14:textId="77777777" w:rsidR="000161A5" w:rsidRDefault="000161A5" w:rsidP="000161A5">
      <w:r>
        <w:t>Calories = Moyen</w:t>
      </w:r>
    </w:p>
    <w:p w14:paraId="09D1D905" w14:textId="77777777" w:rsidR="000161A5" w:rsidRDefault="000161A5" w:rsidP="000161A5">
      <w:r w:rsidRPr="00247167">
        <w:t>Étapes de préparation</w:t>
      </w:r>
    </w:p>
    <w:p w14:paraId="527F41FF" w14:textId="77777777" w:rsidR="000161A5" w:rsidRDefault="000161A5" w:rsidP="000161A5">
      <w:r>
        <w:t>Cassez le chocolat en morceaux et faites-le fondre au micro-onde ou au bain-marie en remuant jusqu’à obtenir une pâte lisse. Puis, Versez-la dans un saladier.</w:t>
      </w:r>
    </w:p>
    <w:p w14:paraId="7713C1C7" w14:textId="77777777" w:rsidR="000161A5" w:rsidRDefault="000161A5" w:rsidP="000161A5">
      <w:r>
        <w:t>Séparez les blancs des jaunes d’œufs, incorporez les jaunes un par un dans le chocolat fondu et mélangez bien entre chaque œuf.</w:t>
      </w:r>
    </w:p>
    <w:p w14:paraId="4BFDEFF2" w14:textId="77777777" w:rsidR="000161A5" w:rsidRDefault="000161A5" w:rsidP="000161A5">
      <w:r>
        <w:t>Montez les blancs en neige. Quand ils sont bien fermes, mélangez très délicatement avec la préparation au chocolat en soulevant la masse pour ne pas casser les blancs.</w:t>
      </w:r>
    </w:p>
    <w:p w14:paraId="180312CB" w14:textId="77777777" w:rsidR="00770B87" w:rsidRDefault="000161A5" w:rsidP="00DD458D">
      <w:r>
        <w:t>Versez la mousse dans un saladier. Placez au réfrigérateur 3 heures minimum.</w:t>
      </w:r>
      <w:r>
        <w:br/>
        <w:t>Sortez la mousse du frigo et dégustez… bon appétit !</w:t>
      </w:r>
    </w:p>
    <w:p w14:paraId="6D0FA13F" w14:textId="77777777" w:rsidR="00770B87" w:rsidRDefault="00770B87" w:rsidP="00DD458D"/>
    <w:p w14:paraId="10706212" w14:textId="77777777" w:rsidR="00770B87" w:rsidRDefault="00770B87" w:rsidP="00DD458D"/>
    <w:p w14:paraId="36D39176" w14:textId="77777777" w:rsidR="00770B87" w:rsidRDefault="00770B87" w:rsidP="00DD458D"/>
    <w:p w14:paraId="672CC196" w14:textId="426EFC58" w:rsidR="00DD458D" w:rsidRPr="00770B87" w:rsidRDefault="00DD458D" w:rsidP="00DD458D">
      <w:pPr>
        <w:rPr>
          <w:b/>
          <w:bCs/>
        </w:rPr>
      </w:pPr>
      <w:r w:rsidRPr="00770B87">
        <w:rPr>
          <w:b/>
          <w:bCs/>
        </w:rPr>
        <w:t xml:space="preserve">Exercice </w:t>
      </w:r>
      <w:r w:rsidR="00492B14" w:rsidRPr="00770B87">
        <w:rPr>
          <w:b/>
          <w:bCs/>
        </w:rPr>
        <w:t>5</w:t>
      </w:r>
      <w:r w:rsidRPr="00770B87">
        <w:rPr>
          <w:b/>
          <w:bCs/>
        </w:rPr>
        <w:t xml:space="preserve"> : </w:t>
      </w:r>
    </w:p>
    <w:p w14:paraId="6A2A2B1F" w14:textId="77777777" w:rsidR="00D33027" w:rsidRPr="00770B87" w:rsidRDefault="00D33027" w:rsidP="007B62BA"/>
    <w:p w14:paraId="35D96D28" w14:textId="05BDA071" w:rsidR="00876351" w:rsidRPr="00BF11F8" w:rsidRDefault="007D168A" w:rsidP="00F50C04">
      <w:pPr>
        <w:rPr>
          <w:rStyle w:val="Lienhypertexte"/>
          <w:color w:val="auto"/>
          <w:u w:val="none"/>
          <w:lang w:val="en-GB"/>
        </w:rPr>
      </w:pPr>
      <w:proofErr w:type="spellStart"/>
      <w:r w:rsidRPr="00BF11F8">
        <w:rPr>
          <w:rStyle w:val="Lienhypertexte"/>
          <w:color w:val="auto"/>
          <w:u w:val="none"/>
          <w:lang w:val="en-GB"/>
        </w:rPr>
        <w:t>Proverbes</w:t>
      </w:r>
      <w:proofErr w:type="spellEnd"/>
      <w:r w:rsidRPr="00BF11F8">
        <w:rPr>
          <w:rStyle w:val="Lienhypertexte"/>
          <w:color w:val="auto"/>
          <w:u w:val="none"/>
          <w:lang w:val="en-GB"/>
        </w:rPr>
        <w:t xml:space="preserve"> </w:t>
      </w:r>
      <w:proofErr w:type="spellStart"/>
      <w:r w:rsidRPr="00BF11F8">
        <w:rPr>
          <w:rStyle w:val="Lienhypertexte"/>
          <w:color w:val="auto"/>
          <w:u w:val="none"/>
          <w:lang w:val="en-GB"/>
        </w:rPr>
        <w:t>an</w:t>
      </w:r>
      <w:r w:rsidR="005E4B0F" w:rsidRPr="00BF11F8">
        <w:rPr>
          <w:rStyle w:val="Lienhypertexte"/>
          <w:color w:val="auto"/>
          <w:u w:val="none"/>
          <w:lang w:val="en-GB"/>
        </w:rPr>
        <w:t>glais</w:t>
      </w:r>
      <w:proofErr w:type="spellEnd"/>
    </w:p>
    <w:p w14:paraId="686B8839" w14:textId="77777777" w:rsidR="00C63CF3" w:rsidRPr="00BF11F8" w:rsidRDefault="00C63CF3" w:rsidP="00C63CF3">
      <w:pPr>
        <w:rPr>
          <w:rStyle w:val="Lienhypertexte"/>
          <w:color w:val="auto"/>
          <w:u w:val="none"/>
          <w:lang w:val="en-GB"/>
        </w:rPr>
      </w:pPr>
      <w:r w:rsidRPr="00BF11F8">
        <w:rPr>
          <w:rStyle w:val="Lienhypertexte"/>
          <w:color w:val="auto"/>
          <w:u w:val="none"/>
          <w:lang w:val="en-GB"/>
        </w:rPr>
        <w:t>A bird in the hand is worth two in the bush</w:t>
      </w:r>
    </w:p>
    <w:p w14:paraId="3326771A" w14:textId="0055D611" w:rsidR="00876351" w:rsidRPr="00252383" w:rsidRDefault="00C63CF3" w:rsidP="00C63CF3">
      <w:pPr>
        <w:rPr>
          <w:rStyle w:val="Lienhypertexte"/>
          <w:color w:val="auto"/>
          <w:u w:val="none"/>
        </w:rPr>
      </w:pPr>
      <w:r w:rsidRPr="00252383">
        <w:rPr>
          <w:rStyle w:val="Lienhypertexte"/>
          <w:color w:val="auto"/>
          <w:u w:val="none"/>
        </w:rPr>
        <w:t>Un tiens vaut mieux que deux tu l'auras</w:t>
      </w:r>
    </w:p>
    <w:p w14:paraId="112A03CE" w14:textId="77777777" w:rsidR="009E3882" w:rsidRPr="00252383" w:rsidRDefault="009E3882" w:rsidP="00C63CF3">
      <w:pPr>
        <w:rPr>
          <w:rStyle w:val="Lienhypertexte"/>
          <w:color w:val="auto"/>
          <w:u w:val="none"/>
        </w:rPr>
      </w:pPr>
    </w:p>
    <w:p w14:paraId="66E0F67A" w14:textId="77777777" w:rsidR="009E3882" w:rsidRPr="00BF11F8" w:rsidRDefault="009E3882" w:rsidP="009E3882">
      <w:pPr>
        <w:rPr>
          <w:rStyle w:val="Lienhypertexte"/>
          <w:color w:val="auto"/>
          <w:u w:val="none"/>
          <w:lang w:val="en-GB"/>
        </w:rPr>
      </w:pPr>
      <w:r w:rsidRPr="00BF11F8">
        <w:rPr>
          <w:rStyle w:val="Lienhypertexte"/>
          <w:color w:val="auto"/>
          <w:u w:val="none"/>
          <w:lang w:val="en-GB"/>
        </w:rPr>
        <w:t>The eye of the master does more than both his hands.</w:t>
      </w:r>
    </w:p>
    <w:p w14:paraId="2F10D99D" w14:textId="5F5C9417" w:rsidR="009E3882" w:rsidRPr="00252383" w:rsidRDefault="009E3882" w:rsidP="009E3882">
      <w:pPr>
        <w:rPr>
          <w:rStyle w:val="Lienhypertexte"/>
          <w:color w:val="auto"/>
          <w:u w:val="none"/>
        </w:rPr>
      </w:pPr>
      <w:r w:rsidRPr="00252383">
        <w:rPr>
          <w:rStyle w:val="Lienhypertexte"/>
          <w:color w:val="auto"/>
          <w:u w:val="none"/>
        </w:rPr>
        <w:t>L'œil du maître fait mieux que ses deux mains.</w:t>
      </w:r>
    </w:p>
    <w:p w14:paraId="3CBB37C7" w14:textId="77777777" w:rsidR="00C63CF3" w:rsidRPr="00252383" w:rsidRDefault="00C63CF3" w:rsidP="00C63CF3">
      <w:pPr>
        <w:rPr>
          <w:rStyle w:val="Lienhypertexte"/>
          <w:color w:val="auto"/>
          <w:u w:val="none"/>
        </w:rPr>
      </w:pPr>
    </w:p>
    <w:p w14:paraId="3DF2FDB0" w14:textId="77777777" w:rsidR="00C63CF3" w:rsidRPr="00252383" w:rsidRDefault="00C63CF3" w:rsidP="00C63CF3">
      <w:pPr>
        <w:rPr>
          <w:rStyle w:val="Lienhypertexte"/>
          <w:color w:val="auto"/>
          <w:u w:val="none"/>
        </w:rPr>
      </w:pPr>
    </w:p>
    <w:p w14:paraId="3F1527BD" w14:textId="5AF6F84D" w:rsidR="002B5B5C" w:rsidRPr="00BF11F8" w:rsidRDefault="002B5B5C" w:rsidP="002B5B5C">
      <w:pPr>
        <w:rPr>
          <w:rStyle w:val="Lienhypertexte"/>
          <w:color w:val="auto"/>
          <w:u w:val="none"/>
          <w:lang w:val="nl-NL"/>
        </w:rPr>
      </w:pPr>
      <w:proofErr w:type="spellStart"/>
      <w:r w:rsidRPr="00BF11F8">
        <w:rPr>
          <w:rStyle w:val="Lienhypertexte"/>
          <w:color w:val="auto"/>
          <w:u w:val="none"/>
          <w:lang w:val="nl-NL"/>
        </w:rPr>
        <w:t>Proverbes</w:t>
      </w:r>
      <w:proofErr w:type="spellEnd"/>
      <w:r w:rsidRPr="00BF11F8">
        <w:rPr>
          <w:rStyle w:val="Lienhypertexte"/>
          <w:color w:val="auto"/>
          <w:u w:val="none"/>
          <w:lang w:val="nl-NL"/>
        </w:rPr>
        <w:t xml:space="preserve"> </w:t>
      </w:r>
      <w:proofErr w:type="spellStart"/>
      <w:r w:rsidR="00475E70" w:rsidRPr="00BF11F8">
        <w:rPr>
          <w:rStyle w:val="Lienhypertexte"/>
          <w:color w:val="auto"/>
          <w:u w:val="none"/>
          <w:lang w:val="nl-NL"/>
        </w:rPr>
        <w:t>flamands</w:t>
      </w:r>
      <w:proofErr w:type="spellEnd"/>
    </w:p>
    <w:p w14:paraId="5E40AF77" w14:textId="77777777" w:rsidR="002A2285" w:rsidRPr="00BF11F8" w:rsidRDefault="002A2285" w:rsidP="002A2285">
      <w:pPr>
        <w:rPr>
          <w:rStyle w:val="Lienhypertexte"/>
          <w:color w:val="auto"/>
          <w:u w:val="none"/>
          <w:lang w:val="nl-NL"/>
        </w:rPr>
      </w:pPr>
      <w:r w:rsidRPr="00BF11F8">
        <w:rPr>
          <w:rStyle w:val="Lienhypertexte"/>
          <w:color w:val="auto"/>
          <w:u w:val="none"/>
          <w:lang w:val="nl-NL"/>
        </w:rPr>
        <w:t xml:space="preserve">Hoe </w:t>
      </w:r>
      <w:proofErr w:type="spellStart"/>
      <w:r w:rsidRPr="00BF11F8">
        <w:rPr>
          <w:rStyle w:val="Lienhypertexte"/>
          <w:color w:val="auto"/>
          <w:u w:val="none"/>
          <w:lang w:val="nl-NL"/>
        </w:rPr>
        <w:t>datge</w:t>
      </w:r>
      <w:proofErr w:type="spellEnd"/>
      <w:r w:rsidRPr="00BF11F8">
        <w:rPr>
          <w:rStyle w:val="Lienhypertexte"/>
          <w:color w:val="auto"/>
          <w:u w:val="none"/>
          <w:lang w:val="nl-NL"/>
        </w:rPr>
        <w:t xml:space="preserve"> geld of liefde </w:t>
      </w:r>
      <w:proofErr w:type="spellStart"/>
      <w:r w:rsidRPr="00BF11F8">
        <w:rPr>
          <w:rStyle w:val="Lienhypertexte"/>
          <w:color w:val="auto"/>
          <w:u w:val="none"/>
          <w:lang w:val="nl-NL"/>
        </w:rPr>
        <w:t>stuyt</w:t>
      </w:r>
      <w:proofErr w:type="spellEnd"/>
      <w:r w:rsidRPr="00BF11F8">
        <w:rPr>
          <w:rStyle w:val="Lienhypertexte"/>
          <w:color w:val="auto"/>
          <w:u w:val="none"/>
          <w:lang w:val="nl-NL"/>
        </w:rPr>
        <w:t xml:space="preserve">, het wil, het zal, het moet er </w:t>
      </w:r>
      <w:proofErr w:type="spellStart"/>
      <w:r w:rsidRPr="00BF11F8">
        <w:rPr>
          <w:rStyle w:val="Lienhypertexte"/>
          <w:color w:val="auto"/>
          <w:u w:val="none"/>
          <w:lang w:val="nl-NL"/>
        </w:rPr>
        <w:t>uyt</w:t>
      </w:r>
      <w:proofErr w:type="spellEnd"/>
      <w:r w:rsidRPr="00BF11F8">
        <w:rPr>
          <w:rStyle w:val="Lienhypertexte"/>
          <w:color w:val="auto"/>
          <w:u w:val="none"/>
          <w:lang w:val="nl-NL"/>
        </w:rPr>
        <w:t>.</w:t>
      </w:r>
    </w:p>
    <w:p w14:paraId="346DB8CC" w14:textId="4DDB2A9B" w:rsidR="00876351" w:rsidRPr="00252383" w:rsidRDefault="00EC2561" w:rsidP="00C63CF3">
      <w:pPr>
        <w:rPr>
          <w:rStyle w:val="Lienhypertexte"/>
          <w:color w:val="auto"/>
          <w:u w:val="none"/>
        </w:rPr>
      </w:pPr>
      <w:r w:rsidRPr="00252383">
        <w:rPr>
          <w:rStyle w:val="Lienhypertexte"/>
          <w:color w:val="auto"/>
          <w:u w:val="none"/>
        </w:rPr>
        <w:t>Enfermez l'argent ou l'amour, tôt ou tard ils se feront jour.</w:t>
      </w:r>
    </w:p>
    <w:p w14:paraId="7D9A9A45" w14:textId="77777777" w:rsidR="00D250FC" w:rsidRPr="00252383" w:rsidRDefault="00D250FC" w:rsidP="00C63CF3">
      <w:pPr>
        <w:rPr>
          <w:rStyle w:val="Lienhypertexte"/>
          <w:color w:val="auto"/>
          <w:u w:val="none"/>
        </w:rPr>
      </w:pPr>
    </w:p>
    <w:p w14:paraId="30B8B190" w14:textId="77777777" w:rsidR="00D250FC" w:rsidRPr="00BF11F8" w:rsidRDefault="00D250FC" w:rsidP="00D250FC">
      <w:pPr>
        <w:rPr>
          <w:rStyle w:val="Lienhypertexte"/>
          <w:color w:val="auto"/>
          <w:u w:val="none"/>
          <w:lang w:val="nl-NL"/>
        </w:rPr>
      </w:pPr>
      <w:r w:rsidRPr="00BF11F8">
        <w:rPr>
          <w:rStyle w:val="Lienhypertexte"/>
          <w:color w:val="auto"/>
          <w:u w:val="none"/>
          <w:lang w:val="nl-NL"/>
        </w:rPr>
        <w:t xml:space="preserve">Al is de leugen schoon bekleed, </w:t>
      </w:r>
      <w:proofErr w:type="spellStart"/>
      <w:r w:rsidRPr="00BF11F8">
        <w:rPr>
          <w:rStyle w:val="Lienhypertexte"/>
          <w:color w:val="auto"/>
          <w:u w:val="none"/>
          <w:lang w:val="nl-NL"/>
        </w:rPr>
        <w:t>zy</w:t>
      </w:r>
      <w:proofErr w:type="spellEnd"/>
      <w:r w:rsidRPr="00BF11F8">
        <w:rPr>
          <w:rStyle w:val="Lienhypertexte"/>
          <w:color w:val="auto"/>
          <w:u w:val="none"/>
          <w:lang w:val="nl-NL"/>
        </w:rPr>
        <w:t xml:space="preserve"> doet noch haren meester leed.</w:t>
      </w:r>
    </w:p>
    <w:p w14:paraId="3880AB0B" w14:textId="6908F9EC" w:rsidR="00D250FC" w:rsidRPr="00252383" w:rsidRDefault="00D250FC" w:rsidP="00D250FC">
      <w:pPr>
        <w:rPr>
          <w:rStyle w:val="Lienhypertexte"/>
          <w:color w:val="auto"/>
          <w:u w:val="none"/>
        </w:rPr>
      </w:pPr>
      <w:r w:rsidRPr="00252383">
        <w:rPr>
          <w:rStyle w:val="Lienhypertexte"/>
          <w:color w:val="auto"/>
          <w:u w:val="none"/>
        </w:rPr>
        <w:t>Le mensonge même caché, fait tort à qui l'a prononcé.</w:t>
      </w:r>
    </w:p>
    <w:p w14:paraId="1090D967" w14:textId="394A9DD9" w:rsidR="00D250FC" w:rsidRPr="00252383" w:rsidRDefault="00D250FC" w:rsidP="00D250FC">
      <w:pPr>
        <w:rPr>
          <w:rStyle w:val="Lienhypertexte"/>
          <w:color w:val="auto"/>
          <w:u w:val="none"/>
        </w:rPr>
      </w:pPr>
    </w:p>
    <w:p w14:paraId="55E7BC2B" w14:textId="073AA756" w:rsidR="00D9779C" w:rsidRDefault="00DD195B">
      <w:pPr>
        <w:rPr>
          <w:rStyle w:val="Lienhypertexte"/>
          <w:color w:val="auto"/>
          <w:u w:val="none"/>
        </w:rPr>
      </w:pPr>
      <w:r w:rsidRPr="00252383">
        <w:rPr>
          <w:rStyle w:val="Lienhypertexte"/>
          <w:color w:val="auto"/>
          <w:u w:val="none"/>
        </w:rPr>
        <w:t xml:space="preserve">Carpe diem à tous, </w:t>
      </w:r>
      <w:proofErr w:type="spellStart"/>
      <w:r w:rsidRPr="00252383">
        <w:rPr>
          <w:rStyle w:val="Lienhypertexte"/>
          <w:color w:val="auto"/>
          <w:u w:val="none"/>
        </w:rPr>
        <w:t>enjoy</w:t>
      </w:r>
      <w:proofErr w:type="spellEnd"/>
      <w:r w:rsidRPr="00252383">
        <w:rPr>
          <w:rStyle w:val="Lienhypertexte"/>
          <w:color w:val="auto"/>
          <w:u w:val="none"/>
        </w:rPr>
        <w:t xml:space="preserve"> </w:t>
      </w:r>
      <w:proofErr w:type="spellStart"/>
      <w:r w:rsidRPr="00252383">
        <w:rPr>
          <w:rStyle w:val="Lienhypertexte"/>
          <w:color w:val="auto"/>
          <w:u w:val="none"/>
        </w:rPr>
        <w:t>your</w:t>
      </w:r>
      <w:proofErr w:type="spellEnd"/>
      <w:r w:rsidRPr="00252383">
        <w:rPr>
          <w:rStyle w:val="Lienhypertexte"/>
          <w:color w:val="auto"/>
          <w:u w:val="none"/>
        </w:rPr>
        <w:t xml:space="preserve"> </w:t>
      </w:r>
      <w:proofErr w:type="spellStart"/>
      <w:r w:rsidRPr="00252383">
        <w:rPr>
          <w:rStyle w:val="Lienhypertexte"/>
          <w:color w:val="auto"/>
          <w:u w:val="none"/>
        </w:rPr>
        <w:t>day</w:t>
      </w:r>
      <w:proofErr w:type="spellEnd"/>
      <w:r w:rsidRPr="00252383">
        <w:rPr>
          <w:rStyle w:val="Lienhypertexte"/>
          <w:color w:val="auto"/>
          <w:u w:val="none"/>
        </w:rPr>
        <w:t> !</w:t>
      </w:r>
    </w:p>
    <w:sectPr w:rsidR="00D9779C" w:rsidSect="00A844D6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tkinson Hyperlegible">
    <w:panose1 w:val="00000000000000000000"/>
    <w:charset w:val="00"/>
    <w:family w:val="modern"/>
    <w:notTrueType/>
    <w:pitch w:val="variable"/>
    <w:sig w:usb0="00000027" w:usb1="00000000" w:usb2="00000000" w:usb3="00000000" w:csb0="0000008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873E76"/>
    <w:multiLevelType w:val="hybridMultilevel"/>
    <w:tmpl w:val="E5082922"/>
    <w:lvl w:ilvl="0" w:tplc="037E6C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18199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C3D8F"/>
    <w:multiLevelType w:val="hybridMultilevel"/>
    <w:tmpl w:val="4024FEF8"/>
    <w:lvl w:ilvl="0" w:tplc="215418CA">
      <w:numFmt w:val="bullet"/>
      <w:lvlText w:val="-"/>
      <w:lvlJc w:val="left"/>
      <w:pPr>
        <w:ind w:left="720" w:hanging="360"/>
      </w:pPr>
      <w:rPr>
        <w:rFonts w:ascii="Aptos Display" w:eastAsiaTheme="majorEastAsia" w:hAnsi="Aptos Display" w:cstheme="maj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B19B1"/>
    <w:multiLevelType w:val="hybridMultilevel"/>
    <w:tmpl w:val="B890123A"/>
    <w:lvl w:ilvl="0" w:tplc="215418CA">
      <w:numFmt w:val="bullet"/>
      <w:lvlText w:val="-"/>
      <w:lvlJc w:val="left"/>
      <w:pPr>
        <w:ind w:left="720" w:hanging="360"/>
      </w:pPr>
      <w:rPr>
        <w:rFonts w:ascii="Aptos Display" w:eastAsiaTheme="majorEastAsia" w:hAnsi="Aptos Display" w:cstheme="maj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3013294">
    <w:abstractNumId w:val="0"/>
  </w:num>
  <w:num w:numId="2" w16cid:durableId="1746413033">
    <w:abstractNumId w:val="1"/>
  </w:num>
  <w:num w:numId="3" w16cid:durableId="4109350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2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C43"/>
    <w:rsid w:val="00002032"/>
    <w:rsid w:val="00010D95"/>
    <w:rsid w:val="000161A5"/>
    <w:rsid w:val="0003580B"/>
    <w:rsid w:val="00045F28"/>
    <w:rsid w:val="0006174F"/>
    <w:rsid w:val="00066C5E"/>
    <w:rsid w:val="000C0110"/>
    <w:rsid w:val="000C301C"/>
    <w:rsid w:val="000C716A"/>
    <w:rsid w:val="000D2B9A"/>
    <w:rsid w:val="000F16AC"/>
    <w:rsid w:val="000F5B4C"/>
    <w:rsid w:val="000F6763"/>
    <w:rsid w:val="00103551"/>
    <w:rsid w:val="001050E1"/>
    <w:rsid w:val="00107F01"/>
    <w:rsid w:val="00116530"/>
    <w:rsid w:val="00123D98"/>
    <w:rsid w:val="00124F29"/>
    <w:rsid w:val="001275AB"/>
    <w:rsid w:val="001312D4"/>
    <w:rsid w:val="001325E3"/>
    <w:rsid w:val="001353BB"/>
    <w:rsid w:val="00152789"/>
    <w:rsid w:val="0016191E"/>
    <w:rsid w:val="001659EB"/>
    <w:rsid w:val="00173BE9"/>
    <w:rsid w:val="00181301"/>
    <w:rsid w:val="001A01E1"/>
    <w:rsid w:val="001A7EE1"/>
    <w:rsid w:val="001B0140"/>
    <w:rsid w:val="001C46E6"/>
    <w:rsid w:val="001F0BDB"/>
    <w:rsid w:val="001F2354"/>
    <w:rsid w:val="0020256E"/>
    <w:rsid w:val="00210749"/>
    <w:rsid w:val="00223838"/>
    <w:rsid w:val="002332CF"/>
    <w:rsid w:val="00234B3E"/>
    <w:rsid w:val="00247167"/>
    <w:rsid w:val="00252383"/>
    <w:rsid w:val="00273A80"/>
    <w:rsid w:val="002A2285"/>
    <w:rsid w:val="002B1B39"/>
    <w:rsid w:val="002B5B5C"/>
    <w:rsid w:val="002B68BD"/>
    <w:rsid w:val="002D37E0"/>
    <w:rsid w:val="002E5138"/>
    <w:rsid w:val="002E7F39"/>
    <w:rsid w:val="003126ED"/>
    <w:rsid w:val="0031386E"/>
    <w:rsid w:val="003414E7"/>
    <w:rsid w:val="00363BF6"/>
    <w:rsid w:val="00370259"/>
    <w:rsid w:val="00374C32"/>
    <w:rsid w:val="00381283"/>
    <w:rsid w:val="003B0451"/>
    <w:rsid w:val="003C5D5F"/>
    <w:rsid w:val="003F6556"/>
    <w:rsid w:val="00411487"/>
    <w:rsid w:val="00412959"/>
    <w:rsid w:val="00413E36"/>
    <w:rsid w:val="00422FFA"/>
    <w:rsid w:val="00424804"/>
    <w:rsid w:val="0043542A"/>
    <w:rsid w:val="004449C1"/>
    <w:rsid w:val="00462C43"/>
    <w:rsid w:val="0046636A"/>
    <w:rsid w:val="00466CBD"/>
    <w:rsid w:val="00475E70"/>
    <w:rsid w:val="00492B14"/>
    <w:rsid w:val="004B1318"/>
    <w:rsid w:val="004B4226"/>
    <w:rsid w:val="004C086C"/>
    <w:rsid w:val="004C55DC"/>
    <w:rsid w:val="004D019D"/>
    <w:rsid w:val="004E4572"/>
    <w:rsid w:val="004F3609"/>
    <w:rsid w:val="004F7A53"/>
    <w:rsid w:val="0050062D"/>
    <w:rsid w:val="0050778F"/>
    <w:rsid w:val="005178DD"/>
    <w:rsid w:val="00521532"/>
    <w:rsid w:val="00550ECF"/>
    <w:rsid w:val="00580479"/>
    <w:rsid w:val="0058676D"/>
    <w:rsid w:val="00597250"/>
    <w:rsid w:val="005A7768"/>
    <w:rsid w:val="005B1CEB"/>
    <w:rsid w:val="005B65B1"/>
    <w:rsid w:val="005C47AC"/>
    <w:rsid w:val="005C6D57"/>
    <w:rsid w:val="005C70B9"/>
    <w:rsid w:val="005D097D"/>
    <w:rsid w:val="005D1B6A"/>
    <w:rsid w:val="005E4B0F"/>
    <w:rsid w:val="00631E11"/>
    <w:rsid w:val="00651B14"/>
    <w:rsid w:val="00656824"/>
    <w:rsid w:val="00665A95"/>
    <w:rsid w:val="00672DBB"/>
    <w:rsid w:val="00672F66"/>
    <w:rsid w:val="006857EB"/>
    <w:rsid w:val="00690F98"/>
    <w:rsid w:val="00696948"/>
    <w:rsid w:val="006A3707"/>
    <w:rsid w:val="006B151B"/>
    <w:rsid w:val="006B377C"/>
    <w:rsid w:val="006C4F0E"/>
    <w:rsid w:val="006C5F52"/>
    <w:rsid w:val="006D4036"/>
    <w:rsid w:val="006D4CB9"/>
    <w:rsid w:val="006E65D8"/>
    <w:rsid w:val="006F191C"/>
    <w:rsid w:val="007061CA"/>
    <w:rsid w:val="007162CE"/>
    <w:rsid w:val="00716DD5"/>
    <w:rsid w:val="00722FF8"/>
    <w:rsid w:val="00723F77"/>
    <w:rsid w:val="00742D4F"/>
    <w:rsid w:val="007520F4"/>
    <w:rsid w:val="00770B87"/>
    <w:rsid w:val="00770F4B"/>
    <w:rsid w:val="00785601"/>
    <w:rsid w:val="007A4555"/>
    <w:rsid w:val="007A5076"/>
    <w:rsid w:val="007A6F5F"/>
    <w:rsid w:val="007B62BA"/>
    <w:rsid w:val="007C0090"/>
    <w:rsid w:val="007D168A"/>
    <w:rsid w:val="007D377F"/>
    <w:rsid w:val="007E7700"/>
    <w:rsid w:val="0082270D"/>
    <w:rsid w:val="00856B33"/>
    <w:rsid w:val="0085780F"/>
    <w:rsid w:val="00862B0C"/>
    <w:rsid w:val="008733AD"/>
    <w:rsid w:val="008744AC"/>
    <w:rsid w:val="00876351"/>
    <w:rsid w:val="008C2C9F"/>
    <w:rsid w:val="008C64C0"/>
    <w:rsid w:val="008D272E"/>
    <w:rsid w:val="008D2E90"/>
    <w:rsid w:val="008D463A"/>
    <w:rsid w:val="008D5FB3"/>
    <w:rsid w:val="008E2543"/>
    <w:rsid w:val="0091071B"/>
    <w:rsid w:val="00910A1B"/>
    <w:rsid w:val="00914869"/>
    <w:rsid w:val="0092192C"/>
    <w:rsid w:val="009235C0"/>
    <w:rsid w:val="0093008B"/>
    <w:rsid w:val="00931552"/>
    <w:rsid w:val="00942FBB"/>
    <w:rsid w:val="00963DEB"/>
    <w:rsid w:val="00965D2A"/>
    <w:rsid w:val="009A0DA6"/>
    <w:rsid w:val="009D1D09"/>
    <w:rsid w:val="009E12E1"/>
    <w:rsid w:val="009E3882"/>
    <w:rsid w:val="009E7AD0"/>
    <w:rsid w:val="00A053A1"/>
    <w:rsid w:val="00A15CD8"/>
    <w:rsid w:val="00A15EB0"/>
    <w:rsid w:val="00A24652"/>
    <w:rsid w:val="00A431BB"/>
    <w:rsid w:val="00A602BA"/>
    <w:rsid w:val="00A811ED"/>
    <w:rsid w:val="00A844D6"/>
    <w:rsid w:val="00A912E0"/>
    <w:rsid w:val="00AA1405"/>
    <w:rsid w:val="00AE6ADA"/>
    <w:rsid w:val="00B06CBE"/>
    <w:rsid w:val="00B3094C"/>
    <w:rsid w:val="00B40229"/>
    <w:rsid w:val="00B83A5F"/>
    <w:rsid w:val="00BA05DB"/>
    <w:rsid w:val="00BA3ED3"/>
    <w:rsid w:val="00BF11F8"/>
    <w:rsid w:val="00C212A5"/>
    <w:rsid w:val="00C23E02"/>
    <w:rsid w:val="00C35F4E"/>
    <w:rsid w:val="00C63CF3"/>
    <w:rsid w:val="00C73074"/>
    <w:rsid w:val="00C924E6"/>
    <w:rsid w:val="00CA2512"/>
    <w:rsid w:val="00CA72B2"/>
    <w:rsid w:val="00CB3304"/>
    <w:rsid w:val="00CD6EA5"/>
    <w:rsid w:val="00CF203B"/>
    <w:rsid w:val="00CF24F4"/>
    <w:rsid w:val="00CF2AE6"/>
    <w:rsid w:val="00D01C95"/>
    <w:rsid w:val="00D071D1"/>
    <w:rsid w:val="00D1620C"/>
    <w:rsid w:val="00D22E3E"/>
    <w:rsid w:val="00D250FC"/>
    <w:rsid w:val="00D26A84"/>
    <w:rsid w:val="00D33027"/>
    <w:rsid w:val="00D46214"/>
    <w:rsid w:val="00D756DE"/>
    <w:rsid w:val="00D9779C"/>
    <w:rsid w:val="00D97A7F"/>
    <w:rsid w:val="00DB11A3"/>
    <w:rsid w:val="00DB5605"/>
    <w:rsid w:val="00DC35C7"/>
    <w:rsid w:val="00DD195B"/>
    <w:rsid w:val="00DD458D"/>
    <w:rsid w:val="00DD7FC7"/>
    <w:rsid w:val="00DE3E72"/>
    <w:rsid w:val="00DF7ECB"/>
    <w:rsid w:val="00E06B27"/>
    <w:rsid w:val="00E16318"/>
    <w:rsid w:val="00E16E5F"/>
    <w:rsid w:val="00E210B3"/>
    <w:rsid w:val="00E26E9F"/>
    <w:rsid w:val="00E422BC"/>
    <w:rsid w:val="00E440FC"/>
    <w:rsid w:val="00E50B52"/>
    <w:rsid w:val="00E50DBA"/>
    <w:rsid w:val="00E515B5"/>
    <w:rsid w:val="00E6742E"/>
    <w:rsid w:val="00E85AB5"/>
    <w:rsid w:val="00E90C7B"/>
    <w:rsid w:val="00E91488"/>
    <w:rsid w:val="00E92A0A"/>
    <w:rsid w:val="00EC2561"/>
    <w:rsid w:val="00EC6617"/>
    <w:rsid w:val="00ED263D"/>
    <w:rsid w:val="00EE2736"/>
    <w:rsid w:val="00F0161C"/>
    <w:rsid w:val="00F04BC1"/>
    <w:rsid w:val="00F11D94"/>
    <w:rsid w:val="00F12CF2"/>
    <w:rsid w:val="00F166B4"/>
    <w:rsid w:val="00F25E04"/>
    <w:rsid w:val="00F46ECA"/>
    <w:rsid w:val="00F50C04"/>
    <w:rsid w:val="00F5522B"/>
    <w:rsid w:val="00F6203B"/>
    <w:rsid w:val="00F620C5"/>
    <w:rsid w:val="00FA6874"/>
    <w:rsid w:val="00FA7974"/>
    <w:rsid w:val="00FD796E"/>
    <w:rsid w:val="00FE0BDD"/>
    <w:rsid w:val="00FE2767"/>
    <w:rsid w:val="00FE6182"/>
    <w:rsid w:val="00FE6335"/>
    <w:rsid w:val="00FE6479"/>
    <w:rsid w:val="00FF0775"/>
    <w:rsid w:val="00FF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2DB09"/>
  <w15:chartTrackingRefBased/>
  <w15:docId w15:val="{8C293B33-9CB8-4535-A2D0-2DD62128A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fr-B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4F4"/>
  </w:style>
  <w:style w:type="paragraph" w:styleId="Titre1">
    <w:name w:val="heading 1"/>
    <w:basedOn w:val="Normal"/>
    <w:next w:val="Normal"/>
    <w:link w:val="Titre1Car"/>
    <w:uiPriority w:val="9"/>
    <w:qFormat/>
    <w:rsid w:val="00963DEB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63DEB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F24F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0E2841" w:themeColor="text2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F24F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F24F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E2841" w:themeColor="text2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F24F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0E2841" w:themeColor="text2"/>
      <w:sz w:val="21"/>
      <w:szCs w:val="2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F24F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A2F41" w:themeColor="accent1" w:themeShade="80"/>
      <w:sz w:val="21"/>
      <w:szCs w:val="21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F24F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0E2841" w:themeColor="text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F24F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0E2841" w:themeColor="text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63DE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963DEB"/>
    <w:rPr>
      <w:rFonts w:asciiTheme="majorHAnsi" w:eastAsiaTheme="majorEastAsia" w:hAnsiTheme="majorHAnsi" w:cstheme="majorBidi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CF24F4"/>
    <w:rPr>
      <w:rFonts w:asciiTheme="majorHAnsi" w:eastAsiaTheme="majorEastAsia" w:hAnsiTheme="majorHAnsi" w:cstheme="majorBidi"/>
      <w:color w:val="0E2841" w:themeColor="text2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CF24F4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CF24F4"/>
    <w:rPr>
      <w:rFonts w:asciiTheme="majorHAnsi" w:eastAsiaTheme="majorEastAsia" w:hAnsiTheme="majorHAnsi" w:cstheme="majorBidi"/>
      <w:color w:val="0E2841" w:themeColor="text2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CF24F4"/>
    <w:rPr>
      <w:rFonts w:asciiTheme="majorHAnsi" w:eastAsiaTheme="majorEastAsia" w:hAnsiTheme="majorHAnsi" w:cstheme="majorBidi"/>
      <w:i/>
      <w:iCs/>
      <w:color w:val="0E2841" w:themeColor="text2"/>
      <w:sz w:val="21"/>
      <w:szCs w:val="21"/>
    </w:rPr>
  </w:style>
  <w:style w:type="character" w:customStyle="1" w:styleId="Titre7Car">
    <w:name w:val="Titre 7 Car"/>
    <w:basedOn w:val="Policepardfaut"/>
    <w:link w:val="Titre7"/>
    <w:uiPriority w:val="9"/>
    <w:semiHidden/>
    <w:rsid w:val="00CF24F4"/>
    <w:rPr>
      <w:rFonts w:asciiTheme="majorHAnsi" w:eastAsiaTheme="majorEastAsia" w:hAnsiTheme="majorHAnsi" w:cstheme="majorBidi"/>
      <w:i/>
      <w:iCs/>
      <w:color w:val="0A2F41" w:themeColor="accent1" w:themeShade="80"/>
      <w:sz w:val="21"/>
      <w:szCs w:val="21"/>
    </w:rPr>
  </w:style>
  <w:style w:type="character" w:customStyle="1" w:styleId="Titre8Car">
    <w:name w:val="Titre 8 Car"/>
    <w:basedOn w:val="Policepardfaut"/>
    <w:link w:val="Titre8"/>
    <w:uiPriority w:val="9"/>
    <w:semiHidden/>
    <w:rsid w:val="00CF24F4"/>
    <w:rPr>
      <w:rFonts w:asciiTheme="majorHAnsi" w:eastAsiaTheme="majorEastAsia" w:hAnsiTheme="majorHAnsi" w:cstheme="majorBidi"/>
      <w:b/>
      <w:bCs/>
      <w:color w:val="0E2841" w:themeColor="text2"/>
    </w:rPr>
  </w:style>
  <w:style w:type="character" w:customStyle="1" w:styleId="Titre9Car">
    <w:name w:val="Titre 9 Car"/>
    <w:basedOn w:val="Policepardfaut"/>
    <w:link w:val="Titre9"/>
    <w:uiPriority w:val="9"/>
    <w:semiHidden/>
    <w:rsid w:val="00CF24F4"/>
    <w:rPr>
      <w:rFonts w:asciiTheme="majorHAnsi" w:eastAsiaTheme="majorEastAsia" w:hAnsiTheme="majorHAnsi" w:cstheme="majorBidi"/>
      <w:b/>
      <w:bCs/>
      <w:i/>
      <w:iCs/>
      <w:color w:val="0E2841" w:themeColor="text2"/>
    </w:rPr>
  </w:style>
  <w:style w:type="paragraph" w:styleId="Titre">
    <w:name w:val="Title"/>
    <w:basedOn w:val="Normal"/>
    <w:next w:val="Normal"/>
    <w:link w:val="TitreCar"/>
    <w:uiPriority w:val="10"/>
    <w:qFormat/>
    <w:rsid w:val="00CF24F4"/>
    <w:pPr>
      <w:spacing w:after="0" w:line="240" w:lineRule="auto"/>
      <w:contextualSpacing/>
    </w:pPr>
    <w:rPr>
      <w:rFonts w:asciiTheme="majorHAnsi" w:eastAsiaTheme="majorEastAsia" w:hAnsiTheme="majorHAnsi" w:cstheme="majorBidi"/>
      <w:color w:val="156082" w:themeColor="accent1"/>
      <w:spacing w:val="-10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F24F4"/>
    <w:rPr>
      <w:rFonts w:asciiTheme="majorHAnsi" w:eastAsiaTheme="majorEastAsia" w:hAnsiTheme="majorHAnsi" w:cstheme="majorBidi"/>
      <w:color w:val="156082" w:themeColor="accent1"/>
      <w:spacing w:val="-10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F24F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CF24F4"/>
    <w:rPr>
      <w:rFonts w:asciiTheme="majorHAnsi" w:eastAsiaTheme="majorEastAsia" w:hAnsiTheme="majorHAnsi" w:cstheme="majorBidi"/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rsid w:val="00CF24F4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F24F4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62C4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F24F4"/>
    <w:rPr>
      <w:b/>
      <w:bCs/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F24F4"/>
    <w:pPr>
      <w:pBdr>
        <w:left w:val="single" w:sz="18" w:space="12" w:color="156082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156082" w:themeColor="accent1"/>
      <w:sz w:val="28"/>
      <w:szCs w:val="28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F24F4"/>
    <w:rPr>
      <w:rFonts w:asciiTheme="majorHAnsi" w:eastAsiaTheme="majorEastAsia" w:hAnsiTheme="majorHAnsi" w:cstheme="majorBidi"/>
      <w:color w:val="156082" w:themeColor="accent1"/>
      <w:sz w:val="28"/>
      <w:szCs w:val="28"/>
    </w:rPr>
  </w:style>
  <w:style w:type="character" w:styleId="Rfrenceintense">
    <w:name w:val="Intense Reference"/>
    <w:basedOn w:val="Policepardfaut"/>
    <w:uiPriority w:val="32"/>
    <w:qFormat/>
    <w:rsid w:val="00CF24F4"/>
    <w:rPr>
      <w:b/>
      <w:bCs/>
      <w:smallCaps/>
      <w:spacing w:val="5"/>
      <w:u w:val="single"/>
    </w:rPr>
  </w:style>
  <w:style w:type="table" w:styleId="Grilledutableau">
    <w:name w:val="Table Grid"/>
    <w:basedOn w:val="TableauNormal"/>
    <w:uiPriority w:val="39"/>
    <w:rsid w:val="007A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770F4B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70F4B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D22E3E"/>
    <w:rPr>
      <w:color w:val="96607D" w:themeColor="followedHyperlink"/>
      <w:u w:val="single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CF24F4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character" w:styleId="lev">
    <w:name w:val="Strong"/>
    <w:basedOn w:val="Policepardfaut"/>
    <w:uiPriority w:val="22"/>
    <w:qFormat/>
    <w:rsid w:val="00CF24F4"/>
    <w:rPr>
      <w:b/>
      <w:bCs/>
    </w:rPr>
  </w:style>
  <w:style w:type="character" w:styleId="Accentuation">
    <w:name w:val="Emphasis"/>
    <w:basedOn w:val="Policepardfaut"/>
    <w:uiPriority w:val="20"/>
    <w:qFormat/>
    <w:rsid w:val="00CF24F4"/>
    <w:rPr>
      <w:i/>
      <w:iCs/>
    </w:rPr>
  </w:style>
  <w:style w:type="paragraph" w:styleId="Sansinterligne">
    <w:name w:val="No Spacing"/>
    <w:uiPriority w:val="1"/>
    <w:qFormat/>
    <w:rsid w:val="00CF24F4"/>
    <w:pPr>
      <w:spacing w:after="0" w:line="240" w:lineRule="auto"/>
    </w:pPr>
  </w:style>
  <w:style w:type="character" w:styleId="Accentuationlgre">
    <w:name w:val="Subtle Emphasis"/>
    <w:basedOn w:val="Policepardfaut"/>
    <w:uiPriority w:val="19"/>
    <w:qFormat/>
    <w:rsid w:val="00CF24F4"/>
    <w:rPr>
      <w:i/>
      <w:iCs/>
      <w:color w:val="404040" w:themeColor="text1" w:themeTint="BF"/>
    </w:rPr>
  </w:style>
  <w:style w:type="character" w:styleId="Rfrencelgre">
    <w:name w:val="Subtle Reference"/>
    <w:basedOn w:val="Policepardfaut"/>
    <w:uiPriority w:val="31"/>
    <w:qFormat/>
    <w:rsid w:val="00CF24F4"/>
    <w:rPr>
      <w:smallCaps/>
      <w:color w:val="404040" w:themeColor="text1" w:themeTint="BF"/>
      <w:u w:val="single" w:color="7F7F7F" w:themeColor="text1" w:themeTint="80"/>
    </w:rPr>
  </w:style>
  <w:style w:type="character" w:styleId="Titredulivre">
    <w:name w:val="Book Title"/>
    <w:basedOn w:val="Policepardfaut"/>
    <w:uiPriority w:val="33"/>
    <w:qFormat/>
    <w:rsid w:val="00CF24F4"/>
    <w:rPr>
      <w:b/>
      <w:bCs/>
      <w:smallCap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F24F4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672DBB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210749"/>
    <w:pPr>
      <w:tabs>
        <w:tab w:val="right" w:leader="dot" w:pos="9062"/>
      </w:tabs>
      <w:spacing w:after="100"/>
      <w:ind w:left="200"/>
    </w:pPr>
    <w:rPr>
      <w:b/>
      <w:bCs/>
      <w:noProof/>
      <w:color w:val="FF0000"/>
    </w:rPr>
  </w:style>
  <w:style w:type="character" w:customStyle="1" w:styleId="Textedelespacerserv">
    <w:name w:val="Texte de l’espace réservé"/>
    <w:basedOn w:val="Policepardfaut"/>
    <w:uiPriority w:val="99"/>
    <w:semiHidden/>
    <w:rsid w:val="008744A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05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C07E1-F4A0-4C4C-AC4E-D861CDB7D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2123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Kucwaj</dc:creator>
  <cp:keywords/>
  <dc:description/>
  <cp:lastModifiedBy>Isabelle Kucwaj</cp:lastModifiedBy>
  <cp:revision>7</cp:revision>
  <dcterms:created xsi:type="dcterms:W3CDTF">2024-10-09T13:44:00Z</dcterms:created>
  <dcterms:modified xsi:type="dcterms:W3CDTF">2024-10-09T13:59:00Z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